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13 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7"/>
          <w:szCs w:val="27"/>
        </w:rPr>
        <w:t>омного округа-Югры Миненко Юлия Борисовна,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№3 Ханты-Мансийского судебного района дело об админ</w:t>
      </w:r>
      <w:r>
        <w:rPr>
          <w:rFonts w:ascii="Times New Roman" w:eastAsia="Times New Roman" w:hAnsi="Times New Roman" w:cs="Times New Roman"/>
          <w:sz w:val="27"/>
          <w:szCs w:val="27"/>
        </w:rPr>
        <w:t>истративном правонарушении №5-</w:t>
      </w:r>
      <w:r>
        <w:rPr>
          <w:rFonts w:ascii="Times New Roman" w:eastAsia="Times New Roman" w:hAnsi="Times New Roman" w:cs="Times New Roman"/>
          <w:sz w:val="27"/>
          <w:szCs w:val="27"/>
        </w:rPr>
        <w:t>93</w:t>
      </w:r>
      <w:r>
        <w:rPr>
          <w:rFonts w:ascii="Times New Roman" w:eastAsia="Times New Roman" w:hAnsi="Times New Roman" w:cs="Times New Roman"/>
          <w:sz w:val="27"/>
          <w:szCs w:val="27"/>
        </w:rPr>
        <w:t>-2803/202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, возбужденное по ст.19.7 КоАП РФ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отношении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лица-</w:t>
      </w:r>
      <w:r>
        <w:rPr>
          <w:rFonts w:ascii="Times New Roman" w:eastAsia="Times New Roman" w:hAnsi="Times New Roman" w:cs="Times New Roman"/>
          <w:sz w:val="27"/>
          <w:szCs w:val="27"/>
        </w:rPr>
        <w:t>Бюджетного учреждения Ханты-Мансийского автономного округа-Югры «Окружная клиническая больница»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(сокращенное наименование-БУ «Окружная клиническая больница»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ИНН </w:t>
      </w:r>
      <w:r>
        <w:rPr>
          <w:rFonts w:ascii="Times New Roman" w:eastAsia="Times New Roman" w:hAnsi="Times New Roman" w:cs="Times New Roman"/>
          <w:sz w:val="27"/>
          <w:szCs w:val="27"/>
        </w:rPr>
        <w:t>8601004445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</w:t>
      </w:r>
      <w:r>
        <w:rPr>
          <w:rFonts w:ascii="Times New Roman" w:eastAsia="Times New Roman" w:hAnsi="Times New Roman" w:cs="Times New Roman"/>
          <w:sz w:val="27"/>
          <w:szCs w:val="27"/>
        </w:rPr>
        <w:t>1028600514360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юридический 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ул.</w:t>
      </w:r>
      <w:r>
        <w:rPr>
          <w:rFonts w:ascii="Times New Roman" w:eastAsia="Times New Roman" w:hAnsi="Times New Roman" w:cs="Times New Roman"/>
          <w:sz w:val="27"/>
          <w:szCs w:val="27"/>
        </w:rPr>
        <w:t>Калинина</w:t>
      </w:r>
      <w:r>
        <w:rPr>
          <w:rFonts w:ascii="Times New Roman" w:eastAsia="Times New Roman" w:hAnsi="Times New Roman" w:cs="Times New Roman"/>
          <w:sz w:val="27"/>
          <w:szCs w:val="27"/>
        </w:rPr>
        <w:t>, д.40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мирового судьи судебного участка №3 Ханты-Мансийского судебного района от 26.06.2025 по делу №5-820-3802/2025по ч.13 ст.19.5 КоАП РФ к штрафу в размере 90000 руб. (вступило в законную силу 11.08.2025, </w:t>
      </w:r>
      <w:r>
        <w:rPr>
          <w:rFonts w:ascii="Times New Roman" w:eastAsia="Times New Roman" w:hAnsi="Times New Roman" w:cs="Times New Roman"/>
          <w:sz w:val="27"/>
          <w:szCs w:val="27"/>
        </w:rPr>
        <w:t>штраф оплачен 02.09.2025);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постановлением мирового судьи судебного участка №6 Ханты-Мансийского судебного района, исполняющему полномочия мирового судьи судебного участка №3 Ханты-Мансийского судебного района, от 08.07.2025 </w:t>
      </w:r>
      <w:r>
        <w:rPr>
          <w:rFonts w:ascii="Times New Roman" w:eastAsia="Times New Roman" w:hAnsi="Times New Roman" w:cs="Times New Roman"/>
          <w:sz w:val="27"/>
          <w:szCs w:val="27"/>
        </w:rPr>
        <w:t>по делу №5-836</w:t>
      </w:r>
      <w:r>
        <w:rPr>
          <w:rFonts w:ascii="Times New Roman" w:eastAsia="Times New Roman" w:hAnsi="Times New Roman" w:cs="Times New Roman"/>
          <w:sz w:val="27"/>
          <w:szCs w:val="27"/>
        </w:rPr>
        <w:t>-3802/2025по ч.13 ст.19.5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штрафу в размере 45</w:t>
      </w:r>
      <w:r>
        <w:rPr>
          <w:rFonts w:ascii="Times New Roman" w:eastAsia="Times New Roman" w:hAnsi="Times New Roman" w:cs="Times New Roman"/>
          <w:sz w:val="27"/>
          <w:szCs w:val="27"/>
        </w:rPr>
        <w:t>000 р</w:t>
      </w:r>
      <w:r>
        <w:rPr>
          <w:rFonts w:ascii="Times New Roman" w:eastAsia="Times New Roman" w:hAnsi="Times New Roman" w:cs="Times New Roman"/>
          <w:sz w:val="27"/>
          <w:szCs w:val="27"/>
        </w:rPr>
        <w:t>уб. (вступило в законную силу 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.08.2025, </w:t>
      </w:r>
      <w:r>
        <w:rPr>
          <w:rFonts w:ascii="Times New Roman" w:eastAsia="Times New Roman" w:hAnsi="Times New Roman" w:cs="Times New Roman"/>
          <w:sz w:val="27"/>
          <w:szCs w:val="27"/>
        </w:rPr>
        <w:t>штраф оплачен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02.09.2025),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7"/>
          <w:szCs w:val="27"/>
        </w:rPr>
        <w:t>БУ «Окружная клиническая больница»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находящееся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ул.</w:t>
      </w:r>
      <w:r>
        <w:rPr>
          <w:rFonts w:ascii="Times New Roman" w:eastAsia="Times New Roman" w:hAnsi="Times New Roman" w:cs="Times New Roman"/>
          <w:sz w:val="27"/>
          <w:szCs w:val="27"/>
        </w:rPr>
        <w:t>Калинина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19.12.2024 в 15:18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в полном объеме представило должностному лицу – начальнику отдела по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Ханты-Мансийскому району </w:t>
      </w:r>
      <w:r>
        <w:rPr>
          <w:rFonts w:ascii="Times New Roman" w:eastAsia="Times New Roman" w:hAnsi="Times New Roman" w:cs="Times New Roman"/>
          <w:sz w:val="27"/>
          <w:szCs w:val="27"/>
        </w:rPr>
        <w:t>Управления Федеральной службы по надзору в сфере защиты прав потребителей и благополучия человека по Ханты-Мансийскому автономному округу-Югре, то есть 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государственного органа, осуществляющего государственный контроль (надзор) </w:t>
      </w:r>
      <w:r>
        <w:rPr>
          <w:rFonts w:ascii="Times New Roman" w:eastAsia="Times New Roman" w:hAnsi="Times New Roman" w:cs="Times New Roman"/>
          <w:sz w:val="27"/>
          <w:szCs w:val="27"/>
        </w:rPr>
        <w:t>в сфере обеспечения санитарно-эпидемиологи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ческого благополучия населения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сведения, необходимые для осуществления данным должностным лицом полномочий по обеспечению санитарно-эпидемиологического благополучия населения, в связи с установлением обстоятельств распространения инфекционного заболевания среди пациентов терапевтического отделения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БУ «Окружная клиническая больница»</w:t>
      </w:r>
      <w:r>
        <w:rPr>
          <w:rFonts w:ascii="Times New Roman" w:eastAsia="Times New Roman" w:hAnsi="Times New Roman" w:cs="Times New Roman"/>
          <w:sz w:val="27"/>
          <w:szCs w:val="27"/>
        </w:rPr>
        <w:t>, то есть сведений, необходимых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для осуществления </w:t>
      </w:r>
      <w:r>
        <w:rPr>
          <w:rFonts w:ascii="Times New Roman" w:eastAsia="Times New Roman" w:hAnsi="Times New Roman" w:cs="Times New Roman"/>
          <w:sz w:val="27"/>
          <w:szCs w:val="27"/>
        </w:rPr>
        <w:t>данным должностным лицом его законной деятельно</w:t>
      </w:r>
      <w:r>
        <w:rPr>
          <w:rFonts w:ascii="Times New Roman" w:eastAsia="Times New Roman" w:hAnsi="Times New Roman" w:cs="Times New Roman"/>
          <w:sz w:val="27"/>
          <w:szCs w:val="27"/>
        </w:rPr>
        <w:t>сти, чем 20.12.2025 совершило правонарушение, предусмотренное ст.19.7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Защитник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законный представитель юридического лица в судебное заседание не явились, юридическое лицо надлежащим образом извещено </w:t>
      </w:r>
      <w:r>
        <w:rPr>
          <w:rFonts w:ascii="Times New Roman" w:eastAsia="Times New Roman" w:hAnsi="Times New Roman" w:cs="Times New Roman"/>
          <w:sz w:val="27"/>
          <w:szCs w:val="27"/>
        </w:rPr>
        <w:t>о мест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 и времени судебного заседания, до начала судебного заседания от </w:t>
      </w:r>
      <w:r>
        <w:rPr>
          <w:rFonts w:ascii="Times New Roman" w:eastAsia="Times New Roman" w:hAnsi="Times New Roman" w:cs="Times New Roman"/>
          <w:sz w:val="27"/>
          <w:szCs w:val="27"/>
        </w:rPr>
        <w:t>главного врача Панова И.Д.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поступило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ходатайство </w:t>
      </w:r>
      <w:r>
        <w:rPr>
          <w:rFonts w:ascii="Times New Roman" w:eastAsia="Times New Roman" w:hAnsi="Times New Roman" w:cs="Times New Roman"/>
          <w:sz w:val="27"/>
          <w:szCs w:val="27"/>
        </w:rPr>
        <w:t>об освобождении юридического лица от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малозначительностью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деяния. Кроме того, </w:t>
      </w:r>
      <w:r>
        <w:rPr>
          <w:rFonts w:ascii="Times New Roman" w:eastAsia="Times New Roman" w:hAnsi="Times New Roman" w:cs="Times New Roman"/>
          <w:sz w:val="27"/>
          <w:szCs w:val="27"/>
        </w:rPr>
        <w:t>законный представитель юридического лица просил учесть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признание вины в совершенном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правонарушении, отсутствие умысла, оказание содействия в установлении всех обстоятельств при проведении проверки, социальную значимость юридического лица, отсутствие причинения вреда жизни и здоровью граждан, добровольное принятие мер по устранению и недопущению впредь выявленных нарушений.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БУ «Окружная клиническая больница»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письменные материалы дела, доводы представителя юридического лица, мировой судья пришел к следующему.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19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7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 предусмотрена административная ответственность за непредставление или </w:t>
      </w:r>
      <w:r>
        <w:rPr>
          <w:rFonts w:ascii="Times New Roman" w:eastAsia="Times New Roman" w:hAnsi="Times New Roman" w:cs="Times New Roman"/>
          <w:sz w:val="27"/>
          <w:szCs w:val="27"/>
        </w:rPr>
        <w:t>несвоевременное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</w:t>
      </w:r>
      <w:r>
        <w:rPr>
          <w:rFonts w:ascii="Times New Roman" w:eastAsia="Times New Roman" w:hAnsi="Times New Roman" w:cs="Times New Roman"/>
          <w:sz w:val="27"/>
          <w:szCs w:val="27"/>
        </w:rPr>
        <w:t>законом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оложения об Управлении Федеральной службы в сфере защиты прав потребителей и благополучия человека по Ханты-Мансийскому автономному округу-Югре, утвержденного </w:t>
      </w:r>
      <w:r>
        <w:rPr>
          <w:rFonts w:ascii="Times New Roman" w:eastAsia="Times New Roman" w:hAnsi="Times New Roman" w:cs="Times New Roman"/>
          <w:sz w:val="27"/>
          <w:szCs w:val="27"/>
        </w:rPr>
        <w:t>приказом Федеральной службы по надзору в сфере защиты прав потребителей и благополучия человека от 10 июля 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12г. №725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(далее Положение об Управлении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оспотребназора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ХМАО-Югре)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Управление 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>территориальным органом Федеральной службы по надзору в сфере защиты прав потребителей и благополучия человека, осуществляющее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 п.8 положения об Управлении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оспотребназора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ХМАО-Югре Управление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осуществляет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федеральный государственный санитарно-эпидемиологический надзор, в том числе: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рганизует и проводит проверки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 (подп.8.1.1 Положения)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существляет в установленном порядке проверку деятельности юридических лиц, индивидуальных предпринимателей и граждан по выполнению требований законодательства Российской Федерации в области обеспечения санитарно-эпидемиологического благополучия населения и в области защиты прав </w:t>
      </w:r>
      <w:r>
        <w:rPr>
          <w:rFonts w:ascii="Times New Roman" w:eastAsia="Times New Roman" w:hAnsi="Times New Roman" w:cs="Times New Roman"/>
          <w:sz w:val="27"/>
          <w:szCs w:val="27"/>
        </w:rPr>
        <w:t>потребителей, а также технических регламентов, государственный контроль (надзор) за соблюдением требований которых возложен на Федеральную службу (подп.8.1.2 Положения)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существляет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 (подп.8.1.8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</w:t>
      </w:r>
      <w:r>
        <w:rPr>
          <w:rFonts w:ascii="Times New Roman" w:eastAsia="Times New Roman" w:hAnsi="Times New Roman" w:cs="Times New Roman"/>
          <w:sz w:val="27"/>
          <w:szCs w:val="27"/>
        </w:rPr>
        <w:t>ложения)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станавливает причины и выявляет условия возникновения и распространения инфекционных заболеваний и массовых неинфекционных заболеваний (отравлений) (п.8.2 Положения).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Управление в</w:t>
      </w:r>
      <w:r>
        <w:rPr>
          <w:rFonts w:ascii="Times New Roman" w:eastAsia="Times New Roman" w:hAnsi="Times New Roman" w:cs="Times New Roman"/>
          <w:sz w:val="27"/>
          <w:szCs w:val="27"/>
        </w:rPr>
        <w:t>праве запрашивать и получать от территориальных органов федеральных органов исполнительной власти, органов исполнительной власти Ханты-Мансийского автономного округа - Югры, органов местного самоуправления, индивидуальных предпринимателей и юридических лиц, изготовителей (исполнителей, продавцов, уполномоченных организаций или уполномоченных индивидуальных предпринимателей, импортеров)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</w:t>
      </w:r>
      <w:r>
        <w:rPr>
          <w:rFonts w:ascii="Times New Roman" w:eastAsia="Times New Roman" w:hAnsi="Times New Roman" w:cs="Times New Roman"/>
          <w:sz w:val="27"/>
          <w:szCs w:val="27"/>
        </w:rPr>
        <w:t>ения и защиты прав потребителей (п.8.47 Положения)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18.12.2025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начальником отдела по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Ханты-Мансийскому району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Управлением </w:t>
      </w:r>
      <w:r>
        <w:rPr>
          <w:rFonts w:ascii="Times New Roman" w:eastAsia="Times New Roman" w:hAnsi="Times New Roman" w:cs="Times New Roman"/>
          <w:sz w:val="27"/>
          <w:szCs w:val="27"/>
        </w:rPr>
        <w:t>Роспотребнадзора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Тарадой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С.В. на основании распоряжения о проведении санитарно-эпидемиологического расследования в отношении БУ «Окружная клиническая больница» от 16.12.2025 в ходе проведения эпидемиологического расследования обстоятельств распространения инфекционных заболеваний среди пациентов терапевтического отделения направлен </w:t>
      </w:r>
      <w:r>
        <w:rPr>
          <w:rFonts w:ascii="Times New Roman" w:eastAsia="Times New Roman" w:hAnsi="Times New Roman" w:cs="Times New Roman"/>
          <w:sz w:val="27"/>
          <w:szCs w:val="27"/>
        </w:rPr>
        <w:t>запрос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которы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БУ «Окружная клиническая больница»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следовало в срок до </w:t>
      </w:r>
      <w:r>
        <w:rPr>
          <w:rFonts w:ascii="Times New Roman" w:eastAsia="Times New Roman" w:hAnsi="Times New Roman" w:cs="Times New Roman"/>
          <w:sz w:val="27"/>
          <w:szCs w:val="27"/>
        </w:rPr>
        <w:t>19.12.2025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предоставить </w:t>
      </w:r>
      <w:r>
        <w:rPr>
          <w:rFonts w:ascii="Times New Roman" w:eastAsia="Times New Roman" w:hAnsi="Times New Roman" w:cs="Times New Roman"/>
          <w:sz w:val="27"/>
          <w:szCs w:val="27"/>
        </w:rPr>
        <w:t>заверенные копии выписок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 медицинских карт на 11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поименованных </w:t>
      </w:r>
      <w:r>
        <w:rPr>
          <w:rFonts w:ascii="Times New Roman" w:eastAsia="Times New Roman" w:hAnsi="Times New Roman" w:cs="Times New Roman"/>
          <w:sz w:val="27"/>
          <w:szCs w:val="27"/>
        </w:rPr>
        <w:t>пациентов, находящихся в стационаре.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Вместе с тем,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информация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предоставлена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9 </w:t>
      </w:r>
      <w:r>
        <w:rPr>
          <w:rFonts w:ascii="Times New Roman" w:eastAsia="Times New Roman" w:hAnsi="Times New Roman" w:cs="Times New Roman"/>
          <w:sz w:val="27"/>
          <w:szCs w:val="27"/>
        </w:rPr>
        <w:t>пациентов.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Фактические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обстоятельства подтверждаются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12.01.2026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</w:t>
      </w:r>
      <w:r>
        <w:rPr>
          <w:rFonts w:ascii="Times New Roman" w:eastAsia="Times New Roman" w:hAnsi="Times New Roman" w:cs="Times New Roman"/>
          <w:sz w:val="27"/>
          <w:szCs w:val="27"/>
        </w:rPr>
        <w:t>запроса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>11/9159 от 18.12.2025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копией сопроводительного письма №07/24-Исх-13340 от 19.12.2025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БУ «Окружная клиническая больница» предоставлены выписки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 </w:t>
      </w:r>
      <w:r>
        <w:rPr>
          <w:rFonts w:ascii="Times New Roman" w:eastAsia="Times New Roman" w:hAnsi="Times New Roman" w:cs="Times New Roman"/>
          <w:sz w:val="27"/>
          <w:szCs w:val="27"/>
        </w:rPr>
        <w:t>медицинских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карт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9 </w:t>
      </w:r>
      <w:r>
        <w:rPr>
          <w:rFonts w:ascii="Times New Roman" w:eastAsia="Times New Roman" w:hAnsi="Times New Roman" w:cs="Times New Roman"/>
          <w:sz w:val="27"/>
          <w:szCs w:val="27"/>
        </w:rPr>
        <w:t>стационарных больных на 35 листах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распоряжения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проведении проверки </w:t>
      </w:r>
      <w:r>
        <w:rPr>
          <w:rFonts w:ascii="Times New Roman" w:eastAsia="Times New Roman" w:hAnsi="Times New Roman" w:cs="Times New Roman"/>
          <w:sz w:val="27"/>
          <w:szCs w:val="27"/>
        </w:rPr>
        <w:t>от 16.12.2025.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ч.2 ст.2.1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названным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Материалы дела свидетельствуют о том, что БУ «Окружная клиническая больница» не приняты все зависящие от него меры по надлежащему выполнению в полном объеме </w:t>
      </w:r>
      <w:r>
        <w:rPr>
          <w:rFonts w:ascii="Times New Roman" w:eastAsia="Times New Roman" w:hAnsi="Times New Roman" w:cs="Times New Roman"/>
          <w:sz w:val="27"/>
          <w:szCs w:val="27"/>
        </w:rPr>
        <w:t>запрос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должностного лица Управления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оспотребнадзора</w:t>
      </w:r>
      <w:r>
        <w:rPr>
          <w:rFonts w:ascii="Times New Roman" w:eastAsia="Times New Roman" w:hAnsi="Times New Roman" w:cs="Times New Roman"/>
          <w:sz w:val="27"/>
          <w:szCs w:val="27"/>
        </w:rPr>
        <w:t>, в связи с чем, доводы об отсутствии умысла на совершение правонарушения суд считает не состоятельными.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Бездействие </w:t>
      </w:r>
      <w:r>
        <w:rPr>
          <w:rFonts w:ascii="Times New Roman" w:eastAsia="Times New Roman" w:hAnsi="Times New Roman" w:cs="Times New Roman"/>
          <w:sz w:val="27"/>
          <w:szCs w:val="27"/>
        </w:rPr>
        <w:t>БУ «Окружная клиническая больница»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представление должностному лицу, осуществляющему государственный контроль (надзор), сведений (информации), представление которых предусмотрено законом и необходимо для осуществления этим должностным лицом его законной деятельности в неполном объеме.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административное правонарушение, в соответствии с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hyperlink r:id="rId5" w:anchor="/document/12125267/entry/41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ч.1 ст.4.1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 совершение административного правонарушения, предусмотренного ст.19.7 КоАП РФ предусмотрено предупреждение </w:t>
      </w:r>
      <w:r>
        <w:rPr>
          <w:rFonts w:ascii="PT Serif" w:eastAsia="PT Serif" w:hAnsi="PT Serif" w:cs="PT Serif"/>
          <w:sz w:val="27"/>
          <w:szCs w:val="27"/>
        </w:rPr>
        <w:t>или наложение административного штрафа на юридических лиц - от трех тысяч до пяти тысяч рублей.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hyperlink r:id="rId5" w:anchor="/document/12125267/entry/2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ст.2.9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 (</w:t>
      </w:r>
      <w:hyperlink r:id="rId5" w:anchor="/document/12139487/entry/21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абз.3 п.21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Пленума Верховного Суда Российской Федерации от 24.03.2005 №5 «О некоторых вопросах, возникших у судов при применении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»).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правовой позиции, высказанной Конституционным Судом Российской Федерации в </w:t>
      </w:r>
      <w:hyperlink r:id="rId5" w:anchor="/document/71332962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постановлении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от 17.02.2016 №5-П, относительно правомочия суда признать административное правонарушение малозначительным и, соответственно, освободить совершившее его лицо от административной ответственности (</w:t>
      </w:r>
      <w:hyperlink r:id="rId5" w:anchor="/document/12125267/entry/2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статья 2.9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правонарушениях), то такой способ обеспечения справедливости административного наказания и его соразмерности правонарушающему деянию можно считать оправданным лишь при условии, что это деяние с учетом его характера, личности правонарушителя и тяжести наступивших последствий хотя формально и содержит признаки состава административного правонарушения, но не причиняет существенного ущерба охраняемым общественным отношениям.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Однако использование такой возможности всякий раз, когда правоприменительный орган считает наказание несоразмерным, способствовало бы, как отмечал Конституционный Суд Российской Федерации в </w:t>
      </w:r>
      <w:hyperlink r:id="rId5" w:anchor="/document/70299954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постановлениях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от 17.01.2013 №1-П и от 25.02.2014 №</w:t>
      </w:r>
      <w:hyperlink r:id="rId5" w:anchor="/document/70599182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4-П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формированию атмосферы безнаказанности,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несовместимой с принципом неотвратимости ответственности, вытекающим из </w:t>
      </w:r>
      <w:hyperlink r:id="rId5" w:anchor="/document/10103000/entry/4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статей 4 (часть 2)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5" w:anchor="/document/10103000/entry/15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15 (часть 2)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5" w:anchor="/document/10103000/entry/19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19 (части 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5" w:anchor="/document/10103000/entry/19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2)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Конституции Российской Федерации.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Непредставление сведений в полном объеме органу (должностному лицу), необходимых для осуществления им законной деятельности, в частности при санитарно-эпидемиологическом расследовании причин распространения инфекционных заболеваний,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могут привести к </w:t>
      </w:r>
      <w:r>
        <w:rPr>
          <w:rFonts w:ascii="Times New Roman" w:eastAsia="Times New Roman" w:hAnsi="Times New Roman" w:cs="Times New Roman"/>
          <w:sz w:val="27"/>
          <w:szCs w:val="27"/>
        </w:rPr>
        <w:t>угрозе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жизни и здоровья, в связи с чем, оснований для признания совершенного правонарушения малозначительным и освобождения юридического лица от административной ответственности на основании </w:t>
      </w:r>
      <w:hyperlink r:id="rId5" w:anchor="/document/12125267/entry/2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 2.9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БУ «Окружная клиническая больница»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совершено правонарушение, посягающее на порядок управления. Обстоятельствами, смягчающими административную ответственность, являются признание вины в совершенном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принятие мер, направленных на устранение допущенных нарушений, о</w:t>
      </w:r>
      <w:r>
        <w:rPr>
          <w:rFonts w:ascii="Times New Roman" w:eastAsia="Times New Roman" w:hAnsi="Times New Roman" w:cs="Times New Roman"/>
          <w:sz w:val="27"/>
          <w:szCs w:val="27"/>
        </w:rPr>
        <w:t>тягчающим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 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повторное совершение </w:t>
      </w:r>
      <w:hyperlink r:id="rId6" w:anchor="/multilink/12125267/paragraph/52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то есть совершение административного правонарушения в период, когда лицо считается подвергнутым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ому наказанию в соответствии со </w:t>
      </w:r>
      <w:hyperlink r:id="rId6" w:anchor="/document/12125267/entry/4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4.6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настоящего Кодекса за совершение однородного а</w:t>
      </w:r>
      <w:r>
        <w:rPr>
          <w:rFonts w:ascii="Times New Roman" w:eastAsia="Times New Roman" w:hAnsi="Times New Roman" w:cs="Times New Roman"/>
          <w:sz w:val="27"/>
          <w:szCs w:val="27"/>
        </w:rPr>
        <w:t>дминистративного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не усматривает оснований для назначения наказания в виде предупреждения, в связи с тем, что юридическое лицо в течение года привлекалось к административной ответственности за правонарушения против порядка управления.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учетом совокупности смягчающих административную ответственность обстоятельств суд считает возможным назначить минимальный размер административного штрафа, предусмотренный санкцией ст.19.7 КАП РФ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7"/>
          <w:szCs w:val="27"/>
        </w:rPr>
        <w:t>уководствуясь ст. ст.23.1, 29.10 КоАП РФ, мировой судья,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БУ «Окружная клиническая больница» виновным в совершении административного правонарушения, предусмотренного ст.19.7 Кодекса Российской Федерации об административных правонарушениях, и назначить ему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размере 3000 (три тысячи)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anchor="sub_3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sub_322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 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КБК </w:t>
      </w:r>
      <w:r>
        <w:rPr>
          <w:rFonts w:ascii="Times New Roman" w:eastAsia="Times New Roman" w:hAnsi="Times New Roman" w:cs="Times New Roman"/>
          <w:sz w:val="27"/>
          <w:szCs w:val="27"/>
        </w:rPr>
        <w:t>720 1 16 01193 01 0007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0412365400725000932619109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10 дней со дня получения его копии.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spacing w:before="0" w:after="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8" Type="http://schemas.openxmlformats.org/officeDocument/2006/relationships/hyperlink" Target="garantF1://12056199.3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